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#109</w:t>
      </w:r>
      <w:r>
        <w:rPr>
          <w:rFonts w:ascii="Arial" w:hAnsi="Arial" w:cs="Arial"/>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2001257</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Online</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4</w:t>
      </w:r>
      <w:r>
        <w:rPr>
          <w:rFonts w:hint="eastAsia" w:ascii="Arial" w:hAnsi="Arial" w:cs="Arial"/>
          <w:b/>
          <w:bCs/>
          <w:kern w:val="0"/>
          <w:sz w:val="24"/>
        </w:rPr>
        <w:t xml:space="preserve">th February </w:t>
      </w:r>
      <w:r>
        <w:rPr>
          <w:rFonts w:ascii="Arial" w:hAnsi="Arial" w:cs="Arial"/>
          <w:b/>
          <w:bCs/>
          <w:kern w:val="0"/>
          <w:sz w:val="24"/>
        </w:rPr>
        <w:t xml:space="preserve">- 6th March </w:t>
      </w:r>
      <w:r>
        <w:rPr>
          <w:rFonts w:hint="eastAsia" w:ascii="Arial" w:hAnsi="Arial" w:cs="Arial"/>
          <w:b/>
          <w:bCs/>
          <w:kern w:val="0"/>
          <w:sz w:val="24"/>
        </w:rPr>
        <w:t xml:space="preserve">2020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C</w:t>
      </w:r>
      <w:r>
        <w:rPr>
          <w:rFonts w:hint="eastAsia" w:ascii="Arial" w:hAnsi="Arial" w:cs="Arial"/>
          <w:b/>
          <w:bCs/>
          <w:snapToGrid w:val="0"/>
          <w:kern w:val="0"/>
          <w:sz w:val="24"/>
        </w:rPr>
        <w:t>onventional HO overrid</w:t>
      </w:r>
      <w:r>
        <w:rPr>
          <w:rFonts w:ascii="Arial" w:hAnsi="Arial" w:cs="Arial"/>
          <w:b/>
          <w:bCs/>
          <w:snapToGrid w:val="0"/>
          <w:kern w:val="0"/>
          <w:sz w:val="24"/>
        </w:rPr>
        <w:t>ing</w:t>
      </w:r>
      <w:r>
        <w:rPr>
          <w:rFonts w:hint="eastAsia" w:ascii="Arial" w:hAnsi="Arial" w:cs="Arial"/>
          <w:b/>
          <w:bCs/>
          <w:snapToGrid w:val="0"/>
          <w:kern w:val="0"/>
          <w:sz w:val="24"/>
        </w:rPr>
        <w:t xml:space="preserve"> a CHO command</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At RAN2#107 meeting, RAN2 has agreed that </w:t>
      </w:r>
      <w:r>
        <w:t>“</w:t>
      </w:r>
      <w:r>
        <w:rPr>
          <w:rFonts w:hint="eastAsia"/>
          <w:i/>
          <w:iCs/>
        </w:rPr>
        <w:t>If UE receives conventional handover command, it will execute the handover command regardless of stored (configured) conditional handover command. This applies if the HO cmd is received before any CHO triggering condition is satisfied.</w:t>
      </w:r>
      <w:r>
        <w:t>”</w:t>
      </w:r>
      <w:r>
        <w:rPr>
          <w:rFonts w:hint="eastAsia"/>
        </w:rPr>
        <w:t>[1]. Namely, the conventional HO can override a CHO command before CHO execution. In this contribution, we consider some signaling optimization in case a conventional HO command overrides a CHO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 xml:space="preserve">In the conventional handover procedure, to instruct the UE to handover to a target cell, a lot of configuration information of the target cell (e.g. the PCI, frequency information, the cell specific parameters and the UE specific parameters) should be included in the handover </w:t>
      </w:r>
      <w:bookmarkStart w:id="4" w:name="_GoBack"/>
      <w:bookmarkEnd w:id="4"/>
      <w:r>
        <w:rPr>
          <w:rFonts w:hint="eastAsia"/>
        </w:rPr>
        <w:t xml:space="preserve">command. In this way, the signaling overhead is considerable. </w:t>
      </w:r>
    </w:p>
    <w:p>
      <w:pPr>
        <w:rPr>
          <w:i/>
          <w:iCs/>
        </w:rPr>
      </w:pPr>
      <w:r>
        <w:rPr>
          <w:rFonts w:hint="eastAsia"/>
          <w:b/>
          <w:bCs/>
          <w:i/>
          <w:iCs/>
        </w:rPr>
        <w:t>Observation 1: The signaling overhead of conventional HO command is considerable.</w:t>
      </w:r>
    </w:p>
    <w:p>
      <w:r>
        <w:rPr>
          <w:rFonts w:hint="eastAsia"/>
        </w:rPr>
        <w:t xml:space="preserve">On the other </w:t>
      </w:r>
      <w:r>
        <w:t>hand</w:t>
      </w:r>
      <w:r>
        <w:rPr>
          <w:rFonts w:hint="eastAsia"/>
        </w:rPr>
        <w:t xml:space="preserve">, when the UE is approaching the source edge, the source quality may deteriorate dramatically. In such case, the UE would be vulnerable to </w:t>
      </w:r>
      <w:r>
        <w:t>reception failure of</w:t>
      </w:r>
      <w:r>
        <w:rPr>
          <w:rFonts w:hint="eastAsia"/>
        </w:rPr>
        <w:t xml:space="preserve"> a big RRC message (i.e. with a lot of information bits) from the network. The failure of sending the handover command may cause a RLF or handover failure at last. </w:t>
      </w:r>
    </w:p>
    <w:p>
      <w:pPr>
        <w:rPr>
          <w:b/>
          <w:bCs/>
          <w:i/>
          <w:iCs/>
        </w:rPr>
      </w:pPr>
      <w:r>
        <w:rPr>
          <w:rFonts w:hint="eastAsia"/>
          <w:b/>
          <w:bCs/>
          <w:i/>
          <w:iCs/>
        </w:rPr>
        <w:t>Observation 2: The UE would be vulnerable to recei</w:t>
      </w:r>
      <w:r>
        <w:rPr>
          <w:b/>
          <w:bCs/>
          <w:i/>
          <w:iCs/>
        </w:rPr>
        <w:t>ption failure of</w:t>
      </w:r>
      <w:r>
        <w:rPr>
          <w:rFonts w:hint="eastAsia"/>
          <w:b/>
          <w:bCs/>
          <w:i/>
          <w:iCs/>
        </w:rPr>
        <w:t xml:space="preserve"> a big HO command in case the source quality deteriorates dramatically.</w:t>
      </w:r>
    </w:p>
    <w:p>
      <w:r>
        <w:rPr>
          <w:rFonts w:hint="eastAsia"/>
        </w:rPr>
        <w:t xml:space="preserve">However, in case the network wishes to handover a UE to a CHO candidate cell which has been configured to the UE, the network can simply include the information identifying the CHO candidate cell (e.g. PCI or candidate cell index) in the handover command considering the UE has stored the candidate cell configuration. In other words, the other configuration, including e.g. the cell specific parameters and the UE specific parameters can be omitted in this case. In this way, the signaling overhead can be reduced significantly. Besides, with the reduction of the payload size, the reception </w:t>
      </w:r>
      <w:r>
        <w:t xml:space="preserve">failure </w:t>
      </w:r>
      <w:r>
        <w:rPr>
          <w:rFonts w:hint="eastAsia"/>
        </w:rPr>
        <w:t xml:space="preserve">of the handover command can be reduced, which would in return reduce the RLF rate and handover failure rate. </w:t>
      </w:r>
    </w:p>
    <w:p>
      <w:pPr>
        <w:rPr>
          <w:b/>
          <w:bCs/>
          <w:lang w:val="zh-CN"/>
        </w:rPr>
      </w:pPr>
      <w:r>
        <w:rPr>
          <w:rFonts w:hint="eastAsia"/>
          <w:b/>
          <w:bCs/>
          <w:lang w:val="zh-CN"/>
        </w:rPr>
        <w:t xml:space="preserve">Proposal </w:t>
      </w:r>
      <w:r>
        <w:rPr>
          <w:rFonts w:hint="eastAsia"/>
          <w:b/>
          <w:bCs/>
        </w:rPr>
        <w:t>1</w:t>
      </w:r>
      <w:r>
        <w:rPr>
          <w:rFonts w:hint="eastAsia"/>
          <w:b/>
          <w:bCs/>
          <w:lang w:val="zh-CN"/>
        </w:rPr>
        <w:t xml:space="preserve">: If the network wants to </w:t>
      </w:r>
      <w:r>
        <w:rPr>
          <w:rFonts w:hint="eastAsia"/>
          <w:b/>
          <w:bCs/>
        </w:rPr>
        <w:t>trigger</w:t>
      </w:r>
      <w:r>
        <w:rPr>
          <w:rFonts w:hint="eastAsia"/>
          <w:b/>
          <w:bCs/>
          <w:lang w:val="zh-CN"/>
        </w:rPr>
        <w:t xml:space="preserve"> a conventional handover to one of the configured CHO candidate cells, one target cell indication (e.g. candidate cell index) can be included in </w:t>
      </w:r>
      <w:r>
        <w:rPr>
          <w:rFonts w:hint="eastAsia"/>
          <w:b/>
          <w:bCs/>
        </w:rPr>
        <w:t>the conventional HO command</w:t>
      </w:r>
      <w:r>
        <w:rPr>
          <w:rFonts w:hint="eastAsia"/>
          <w:b/>
          <w:bCs/>
          <w:lang w:val="zh-CN"/>
        </w:rPr>
        <w:t xml:space="preserve"> to trigger the CHO execution </w:t>
      </w:r>
      <w:r>
        <w:rPr>
          <w:rFonts w:hint="eastAsia"/>
          <w:b/>
          <w:bCs/>
        </w:rPr>
        <w:t>of the indicated</w:t>
      </w:r>
      <w:r>
        <w:rPr>
          <w:rFonts w:hint="eastAsia"/>
          <w:b/>
          <w:bCs/>
          <w:lang w:val="zh-CN"/>
        </w:rPr>
        <w:t xml:space="preserve"> candidate cell.</w:t>
      </w:r>
    </w:p>
    <w:p>
      <w:pPr>
        <w:pStyle w:val="13"/>
        <w:jc w:val="both"/>
        <w:rPr>
          <w:bCs/>
          <w:szCs w:val="21"/>
        </w:rPr>
      </w:pPr>
      <w:r>
        <w:rPr>
          <w:rFonts w:hint="eastAsia"/>
          <w:bCs/>
          <w:szCs w:val="21"/>
        </w:rPr>
        <w:t>Besides, for conditional PSCell change (CPC), we have agreed to limit to intra-SN PSCell change without MN involvement (i.e. no MN reconfiguration or decision is needed but SRB1 can be used) in Rel-16. In such case, it</w:t>
      </w:r>
      <w:r>
        <w:rPr>
          <w:bCs/>
          <w:szCs w:val="21"/>
        </w:rPr>
        <w:t>’</w:t>
      </w:r>
      <w:r>
        <w:rPr>
          <w:rFonts w:hint="eastAsia"/>
          <w:bCs/>
          <w:szCs w:val="21"/>
        </w:rPr>
        <w:t>s up to SN to decide PSCell candidates and generate the final RRC reconfiguration message. Similar to CHO, a CPC command can override the stored conditional PSCell change configuration before any CPC triggering condition is satisfied. Therefore, in case the SN wants to trigger a conventional PSCell change to a candidate PSCell which has been configured to the UE, the SN can also simply include the information identifying the candidate PSCell index in the RRC reconfiguration message, as proposed for CHO.</w:t>
      </w:r>
    </w:p>
    <w:p>
      <w:pPr>
        <w:pStyle w:val="13"/>
        <w:jc w:val="both"/>
        <w:rPr>
          <w:b/>
          <w:bCs/>
          <w:lang w:val="zh-CN"/>
        </w:rPr>
      </w:pPr>
      <w:r>
        <w:rPr>
          <w:rFonts w:hint="eastAsia"/>
          <w:b/>
          <w:szCs w:val="21"/>
        </w:rPr>
        <w:t>Proposal 2: In case of conditional intra-SN PSCell change without MN involvement, if the SN wants to trigger a conventional PSCell change to one of the configured PSCell candidates, one target PSCell indication (e.g. candidate PSCell index) can be included in the conventional PSCell change command to trigger the CPC execution of the indicated PSCell.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consider</w:t>
      </w:r>
      <w:r>
        <w:t>ed</w:t>
      </w:r>
      <w:r>
        <w:rPr>
          <w:rFonts w:hint="eastAsia"/>
        </w:rPr>
        <w:t xml:space="preserve"> some signaling optimization of CHO and CPC in case a conventional reconfiguration with sync message overrides a conditional reconfiguration command with the following observations and proposals:</w:t>
      </w:r>
    </w:p>
    <w:p>
      <w:pPr>
        <w:rPr>
          <w:i/>
          <w:iCs/>
        </w:rPr>
      </w:pPr>
      <w:r>
        <w:rPr>
          <w:rFonts w:hint="eastAsia"/>
          <w:b/>
          <w:bCs/>
          <w:i/>
          <w:iCs/>
        </w:rPr>
        <w:t>Observation 1: The signaling overhead of conventional HO command is considerable.</w:t>
      </w:r>
    </w:p>
    <w:p>
      <w:pPr>
        <w:rPr>
          <w:b/>
          <w:bCs/>
          <w:i/>
          <w:iCs/>
        </w:rPr>
      </w:pPr>
      <w:r>
        <w:rPr>
          <w:rFonts w:hint="eastAsia"/>
          <w:b/>
          <w:bCs/>
          <w:i/>
          <w:iCs/>
        </w:rPr>
        <w:t>Observation 2: The UE would be vulnerable to recei</w:t>
      </w:r>
      <w:r>
        <w:rPr>
          <w:b/>
          <w:bCs/>
          <w:i/>
          <w:iCs/>
        </w:rPr>
        <w:t>ption failure of</w:t>
      </w:r>
      <w:r>
        <w:rPr>
          <w:rFonts w:hint="eastAsia"/>
          <w:b/>
          <w:bCs/>
          <w:i/>
          <w:iCs/>
        </w:rPr>
        <w:t xml:space="preserve"> a big HO command in case the source quality deteriorates dramatically.</w:t>
      </w:r>
    </w:p>
    <w:p>
      <w:pPr>
        <w:rPr>
          <w:b/>
          <w:bCs/>
          <w:lang w:val="zh-CN"/>
        </w:rPr>
      </w:pPr>
      <w:r>
        <w:rPr>
          <w:rFonts w:hint="eastAsia"/>
          <w:b/>
          <w:bCs/>
          <w:lang w:val="zh-CN"/>
        </w:rPr>
        <w:t xml:space="preserve">Proposal </w:t>
      </w:r>
      <w:r>
        <w:rPr>
          <w:rFonts w:hint="eastAsia"/>
          <w:b/>
          <w:bCs/>
        </w:rPr>
        <w:t>1</w:t>
      </w:r>
      <w:r>
        <w:rPr>
          <w:rFonts w:hint="eastAsia"/>
          <w:b/>
          <w:bCs/>
          <w:lang w:val="zh-CN"/>
        </w:rPr>
        <w:t xml:space="preserve">: If the network wants to </w:t>
      </w:r>
      <w:r>
        <w:rPr>
          <w:rFonts w:hint="eastAsia"/>
          <w:b/>
          <w:bCs/>
        </w:rPr>
        <w:t>trigger</w:t>
      </w:r>
      <w:r>
        <w:rPr>
          <w:rFonts w:hint="eastAsia"/>
          <w:b/>
          <w:bCs/>
          <w:lang w:val="zh-CN"/>
        </w:rPr>
        <w:t xml:space="preserve"> a conventional handover to one of the configured CHO candidate cells, one target cell indication (e.g. candidate cell index) can be included in </w:t>
      </w:r>
      <w:r>
        <w:rPr>
          <w:rFonts w:hint="eastAsia"/>
          <w:b/>
          <w:bCs/>
        </w:rPr>
        <w:t>the conventional HO command</w:t>
      </w:r>
      <w:r>
        <w:rPr>
          <w:rFonts w:hint="eastAsia"/>
          <w:b/>
          <w:bCs/>
          <w:lang w:val="zh-CN"/>
        </w:rPr>
        <w:t xml:space="preserve"> to trigger the CHO execution </w:t>
      </w:r>
      <w:r>
        <w:rPr>
          <w:rFonts w:hint="eastAsia"/>
          <w:b/>
          <w:bCs/>
        </w:rPr>
        <w:t>of the indicated</w:t>
      </w:r>
      <w:r>
        <w:rPr>
          <w:rFonts w:hint="eastAsia"/>
          <w:b/>
          <w:bCs/>
          <w:lang w:val="zh-CN"/>
        </w:rPr>
        <w:t xml:space="preserve"> candidate cell.</w:t>
      </w:r>
    </w:p>
    <w:p>
      <w:pPr>
        <w:pStyle w:val="13"/>
        <w:jc w:val="both"/>
        <w:rPr>
          <w:b/>
          <w:bCs/>
          <w:lang w:val="zh-CN"/>
        </w:rPr>
      </w:pPr>
      <w:r>
        <w:rPr>
          <w:rFonts w:hint="eastAsia"/>
          <w:b/>
          <w:szCs w:val="21"/>
        </w:rPr>
        <w:t>Proposal 2: In case of conditional intra-SN PSCell change without MN involvement, if the SN wants to trigger a conventional PSCell change to one of the configured PSCell candidates, one target PSCell indication (e.g. candidate PSCell index) can be included in the conventional PSCell change command to trigger the CPC execution of the indicated PSCell.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4"/>
        </w:numPr>
      </w:pPr>
      <w:bookmarkStart w:id="3" w:name="_Ref13872"/>
      <w:r>
        <w:rPr>
          <w:rFonts w:hint="eastAsia"/>
        </w:rPr>
        <w:t>R</w:t>
      </w:r>
      <w:bookmarkEnd w:id="3"/>
      <w:r>
        <w:rPr>
          <w:rFonts w:hint="eastAsia"/>
        </w:rPr>
        <w:t>AN2#107bis meeting chairman notes</w:t>
      </w:r>
    </w:p>
    <w:p/>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57DE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09A1"/>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0E7"/>
    <w:rsid w:val="003A4C78"/>
    <w:rsid w:val="003A552B"/>
    <w:rsid w:val="003B132E"/>
    <w:rsid w:val="003B139B"/>
    <w:rsid w:val="003B1963"/>
    <w:rsid w:val="003B3A50"/>
    <w:rsid w:val="003B448B"/>
    <w:rsid w:val="003B4F2D"/>
    <w:rsid w:val="003B6DD4"/>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101"/>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BD7"/>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DD9"/>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379B"/>
    <w:rsid w:val="00E65E86"/>
    <w:rsid w:val="00E71B00"/>
    <w:rsid w:val="00E73C7F"/>
    <w:rsid w:val="00E73F72"/>
    <w:rsid w:val="00E740D9"/>
    <w:rsid w:val="00E808F4"/>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066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0A55"/>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1E71"/>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515B"/>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846B3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A4496"/>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82934"/>
    <w:rsid w:val="278B2D28"/>
    <w:rsid w:val="27947308"/>
    <w:rsid w:val="2796033D"/>
    <w:rsid w:val="27B60AFD"/>
    <w:rsid w:val="27CD2E52"/>
    <w:rsid w:val="27CE565E"/>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3F4119"/>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06F17"/>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A161F"/>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98595E"/>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1ED75C6"/>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DE5B58"/>
    <w:rsid w:val="5CE96A5A"/>
    <w:rsid w:val="5CF30676"/>
    <w:rsid w:val="5CF329AB"/>
    <w:rsid w:val="5CFA66B6"/>
    <w:rsid w:val="5D041DC0"/>
    <w:rsid w:val="5D11373C"/>
    <w:rsid w:val="5D155469"/>
    <w:rsid w:val="5D1B79E4"/>
    <w:rsid w:val="5D604556"/>
    <w:rsid w:val="5DA03427"/>
    <w:rsid w:val="5DA12B26"/>
    <w:rsid w:val="5DA3309F"/>
    <w:rsid w:val="5DA52D6F"/>
    <w:rsid w:val="5DB262E0"/>
    <w:rsid w:val="5DBE365D"/>
    <w:rsid w:val="5DE245BA"/>
    <w:rsid w:val="5DF242AA"/>
    <w:rsid w:val="5DF90388"/>
    <w:rsid w:val="5E040059"/>
    <w:rsid w:val="5E084C7B"/>
    <w:rsid w:val="5E0914A4"/>
    <w:rsid w:val="5E1844B1"/>
    <w:rsid w:val="5E1C36D7"/>
    <w:rsid w:val="5E1F00DC"/>
    <w:rsid w:val="5E325F47"/>
    <w:rsid w:val="5E3C6C0B"/>
    <w:rsid w:val="5E3F4424"/>
    <w:rsid w:val="5E430013"/>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70504B"/>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A43BD"/>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BC7402"/>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CB3A70"/>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656ECB"/>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6938E-E00C-4B12-A2F2-E551E29CD5F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758</Words>
  <Characters>4324</Characters>
  <Lines>36</Lines>
  <Paragraphs>10</Paragraphs>
  <TotalTime>10</TotalTime>
  <ScaleCrop>false</ScaleCrop>
  <LinksUpToDate>false</LinksUpToDate>
  <CharactersWithSpaces>5072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2020-02-13T23:41:00Z</dcterms:created>
  <dc:creator>10033860</dc:creator>
  <cp:lastModifiedBy>ZTE-ZMJ</cp:lastModifiedBy>
  <cp:lastPrinted>2113-01-01T00:00:00Z</cp:lastPrinted>
  <dcterms:modified xsi:type="dcterms:W3CDTF">2020-02-14T01:32:18Z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